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1E4A" w:rsidRDefault="00992380" w:rsidP="00F35652">
      <w:pPr>
        <w:pStyle w:val="Default"/>
        <w:jc w:val="center"/>
      </w:pPr>
      <w:bookmarkStart w:id="0" w:name="_GoBack"/>
      <w:bookmarkEnd w:id="0"/>
      <w:r>
        <w:rPr>
          <w:noProof/>
          <w:lang w:eastAsia="en-GB"/>
        </w:rPr>
        <w:drawing>
          <wp:inline distT="0" distB="0" distL="0" distR="0" wp14:anchorId="3C5B19C7" wp14:editId="0DF8B96B">
            <wp:extent cx="2914650" cy="1200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14650" cy="1200150"/>
                    </a:xfrm>
                    <a:prstGeom prst="rect">
                      <a:avLst/>
                    </a:prstGeom>
                    <a:noFill/>
                    <a:ln>
                      <a:noFill/>
                    </a:ln>
                  </pic:spPr>
                </pic:pic>
              </a:graphicData>
            </a:graphic>
          </wp:inline>
        </w:drawing>
      </w:r>
    </w:p>
    <w:p w:rsidR="00561E4A" w:rsidRDefault="00561E4A" w:rsidP="00561E4A">
      <w:pPr>
        <w:pStyle w:val="Default"/>
        <w:rPr>
          <w:rFonts w:cstheme="minorBidi"/>
          <w:color w:val="auto"/>
        </w:rPr>
      </w:pPr>
    </w:p>
    <w:p w:rsidR="00F35652" w:rsidRDefault="00561E4A" w:rsidP="00561E4A">
      <w:pPr>
        <w:pStyle w:val="Default"/>
        <w:rPr>
          <w:rFonts w:cstheme="minorBidi"/>
          <w:color w:val="auto"/>
        </w:rPr>
      </w:pPr>
      <w:r>
        <w:rPr>
          <w:rFonts w:cstheme="minorBidi"/>
          <w:color w:val="auto"/>
        </w:rPr>
        <w:t xml:space="preserve"> </w:t>
      </w:r>
    </w:p>
    <w:p w:rsidR="00561E4A" w:rsidRDefault="00561E4A" w:rsidP="00561E4A">
      <w:pPr>
        <w:pStyle w:val="Default"/>
        <w:rPr>
          <w:color w:val="auto"/>
          <w:sz w:val="28"/>
          <w:szCs w:val="28"/>
        </w:rPr>
      </w:pPr>
      <w:r>
        <w:rPr>
          <w:b/>
          <w:bCs/>
          <w:color w:val="auto"/>
          <w:sz w:val="28"/>
          <w:szCs w:val="28"/>
        </w:rPr>
        <w:t xml:space="preserve">What is Insurance Hound? </w:t>
      </w:r>
    </w:p>
    <w:p w:rsidR="00561E4A" w:rsidRDefault="00561E4A" w:rsidP="00561E4A">
      <w:pPr>
        <w:pStyle w:val="Default"/>
        <w:spacing w:after="30"/>
        <w:rPr>
          <w:color w:val="auto"/>
          <w:sz w:val="22"/>
          <w:szCs w:val="22"/>
        </w:rPr>
      </w:pPr>
    </w:p>
    <w:p w:rsidR="00561E4A" w:rsidRDefault="00561E4A" w:rsidP="00561E4A">
      <w:pPr>
        <w:pStyle w:val="Default"/>
        <w:numPr>
          <w:ilvl w:val="0"/>
          <w:numId w:val="1"/>
        </w:numPr>
        <w:spacing w:after="30"/>
        <w:rPr>
          <w:color w:val="auto"/>
          <w:sz w:val="22"/>
          <w:szCs w:val="22"/>
        </w:rPr>
      </w:pPr>
      <w:r>
        <w:rPr>
          <w:color w:val="auto"/>
          <w:sz w:val="22"/>
          <w:szCs w:val="22"/>
        </w:rPr>
        <w:t xml:space="preserve">Insurance Hound is a frequently updated resource (whitepapers, case studies etc) centre for </w:t>
      </w:r>
      <w:r w:rsidR="00205C6E">
        <w:rPr>
          <w:color w:val="auto"/>
          <w:sz w:val="22"/>
          <w:szCs w:val="22"/>
        </w:rPr>
        <w:t>insurance</w:t>
      </w:r>
      <w:r>
        <w:rPr>
          <w:color w:val="auto"/>
          <w:sz w:val="22"/>
          <w:szCs w:val="22"/>
        </w:rPr>
        <w:t xml:space="preserve"> professionals. </w:t>
      </w:r>
    </w:p>
    <w:p w:rsidR="00561E4A" w:rsidRDefault="00561E4A" w:rsidP="00561E4A">
      <w:pPr>
        <w:pStyle w:val="Default"/>
        <w:numPr>
          <w:ilvl w:val="0"/>
          <w:numId w:val="1"/>
        </w:numPr>
        <w:spacing w:after="30"/>
        <w:rPr>
          <w:color w:val="auto"/>
          <w:sz w:val="22"/>
          <w:szCs w:val="22"/>
        </w:rPr>
      </w:pPr>
      <w:r>
        <w:rPr>
          <w:color w:val="auto"/>
          <w:sz w:val="22"/>
          <w:szCs w:val="22"/>
        </w:rPr>
        <w:t xml:space="preserve">Providing insurance and risk professionals with a free and easy-to-use digital library of briefings and other resources. </w:t>
      </w:r>
    </w:p>
    <w:p w:rsidR="00561E4A" w:rsidRDefault="00561E4A" w:rsidP="00561E4A">
      <w:pPr>
        <w:pStyle w:val="Default"/>
        <w:numPr>
          <w:ilvl w:val="0"/>
          <w:numId w:val="1"/>
        </w:numPr>
        <w:spacing w:after="30"/>
        <w:rPr>
          <w:color w:val="auto"/>
          <w:sz w:val="22"/>
          <w:szCs w:val="22"/>
        </w:rPr>
      </w:pPr>
      <w:r>
        <w:rPr>
          <w:color w:val="auto"/>
          <w:sz w:val="22"/>
          <w:szCs w:val="22"/>
        </w:rPr>
        <w:t xml:space="preserve">Insurance Hound users are made fully aware on registering to the site that they can be contacted by the organisations whose content they have chosen to download. </w:t>
      </w:r>
    </w:p>
    <w:p w:rsidR="00561E4A" w:rsidRDefault="00561E4A" w:rsidP="00561E4A">
      <w:pPr>
        <w:pStyle w:val="Default"/>
        <w:numPr>
          <w:ilvl w:val="0"/>
          <w:numId w:val="1"/>
        </w:numPr>
        <w:spacing w:after="30"/>
        <w:rPr>
          <w:color w:val="auto"/>
          <w:sz w:val="22"/>
          <w:szCs w:val="22"/>
        </w:rPr>
      </w:pPr>
      <w:r>
        <w:rPr>
          <w:color w:val="auto"/>
          <w:sz w:val="22"/>
          <w:szCs w:val="22"/>
        </w:rPr>
        <w:t xml:space="preserve">Gain FULL demographics of those users who download your briefings/whitepapers: Name, company name, email address, telephone number, job title, company address, size of company (turnover/employees) and industry sector. </w:t>
      </w:r>
    </w:p>
    <w:p w:rsidR="00561E4A" w:rsidRDefault="00561E4A" w:rsidP="00561E4A">
      <w:pPr>
        <w:pStyle w:val="Default"/>
        <w:numPr>
          <w:ilvl w:val="0"/>
          <w:numId w:val="1"/>
        </w:numPr>
        <w:spacing w:after="30"/>
        <w:rPr>
          <w:color w:val="auto"/>
          <w:sz w:val="22"/>
          <w:szCs w:val="22"/>
        </w:rPr>
      </w:pPr>
      <w:r>
        <w:rPr>
          <w:color w:val="auto"/>
          <w:sz w:val="22"/>
          <w:szCs w:val="22"/>
        </w:rPr>
        <w:t xml:space="preserve">Each campaign is managed by a team of Campaign Managers responsible for the hosting and promotion of your content on the site. </w:t>
      </w:r>
    </w:p>
    <w:p w:rsidR="00561E4A" w:rsidRDefault="00561E4A" w:rsidP="00561E4A">
      <w:pPr>
        <w:pStyle w:val="Default"/>
        <w:numPr>
          <w:ilvl w:val="0"/>
          <w:numId w:val="1"/>
        </w:numPr>
        <w:spacing w:after="30"/>
        <w:rPr>
          <w:color w:val="auto"/>
          <w:sz w:val="22"/>
          <w:szCs w:val="22"/>
        </w:rPr>
      </w:pPr>
      <w:r>
        <w:rPr>
          <w:color w:val="auto"/>
          <w:sz w:val="22"/>
          <w:szCs w:val="22"/>
        </w:rPr>
        <w:t xml:space="preserve">Bespoke lead generation campaigns are put together on a Cost per Lead agreement. </w:t>
      </w:r>
    </w:p>
    <w:p w:rsidR="00561E4A" w:rsidRDefault="00561E4A" w:rsidP="00561E4A">
      <w:pPr>
        <w:pStyle w:val="Default"/>
        <w:numPr>
          <w:ilvl w:val="0"/>
          <w:numId w:val="1"/>
        </w:numPr>
        <w:spacing w:after="30"/>
        <w:rPr>
          <w:color w:val="auto"/>
          <w:sz w:val="22"/>
          <w:szCs w:val="22"/>
        </w:rPr>
      </w:pPr>
      <w:r>
        <w:rPr>
          <w:color w:val="auto"/>
          <w:sz w:val="22"/>
          <w:szCs w:val="22"/>
        </w:rPr>
        <w:t xml:space="preserve">Lead targets can be tailored to specific criteria, minimising wastage. </w:t>
      </w:r>
    </w:p>
    <w:p w:rsidR="00561E4A" w:rsidRDefault="00561E4A" w:rsidP="00561E4A">
      <w:pPr>
        <w:pStyle w:val="Default"/>
        <w:numPr>
          <w:ilvl w:val="0"/>
          <w:numId w:val="1"/>
        </w:numPr>
        <w:spacing w:after="30"/>
        <w:rPr>
          <w:color w:val="auto"/>
          <w:sz w:val="22"/>
          <w:szCs w:val="22"/>
        </w:rPr>
      </w:pPr>
      <w:r>
        <w:rPr>
          <w:color w:val="auto"/>
          <w:sz w:val="22"/>
          <w:szCs w:val="22"/>
        </w:rPr>
        <w:t xml:space="preserve">Collateral is categorised according to its business sector so that users can locate it quickly. </w:t>
      </w:r>
    </w:p>
    <w:p w:rsidR="00561E4A" w:rsidRDefault="00561E4A" w:rsidP="00561E4A">
      <w:pPr>
        <w:pStyle w:val="Default"/>
        <w:numPr>
          <w:ilvl w:val="0"/>
          <w:numId w:val="1"/>
        </w:numPr>
        <w:spacing w:after="30"/>
        <w:rPr>
          <w:color w:val="auto"/>
          <w:sz w:val="22"/>
          <w:szCs w:val="22"/>
        </w:rPr>
      </w:pPr>
      <w:r>
        <w:rPr>
          <w:color w:val="auto"/>
          <w:sz w:val="22"/>
          <w:szCs w:val="22"/>
        </w:rPr>
        <w:t xml:space="preserve">Users are also directed to the latest and most popular papers, editor’s picks and related documents. </w:t>
      </w:r>
    </w:p>
    <w:p w:rsidR="00561E4A" w:rsidRPr="00992380" w:rsidRDefault="00561E4A" w:rsidP="00561E4A">
      <w:pPr>
        <w:pStyle w:val="Default"/>
        <w:numPr>
          <w:ilvl w:val="0"/>
          <w:numId w:val="1"/>
        </w:numPr>
        <w:rPr>
          <w:color w:val="auto"/>
          <w:sz w:val="22"/>
          <w:szCs w:val="22"/>
        </w:rPr>
      </w:pPr>
      <w:r>
        <w:rPr>
          <w:color w:val="auto"/>
          <w:sz w:val="22"/>
          <w:szCs w:val="22"/>
        </w:rPr>
        <w:t xml:space="preserve">It is also possible for users to set up tailored email alerts so they are notified whenever there is an update within the areas that are of importance to them. </w:t>
      </w:r>
    </w:p>
    <w:p w:rsidR="00205C6E" w:rsidRPr="00205C6E" w:rsidRDefault="00205C6E" w:rsidP="00205C6E">
      <w:pPr>
        <w:pStyle w:val="Default"/>
        <w:rPr>
          <w:b/>
          <w:color w:val="auto"/>
          <w:sz w:val="28"/>
          <w:szCs w:val="28"/>
        </w:rPr>
      </w:pPr>
    </w:p>
    <w:p w:rsidR="00561E4A" w:rsidRPr="00205C6E" w:rsidRDefault="00561E4A" w:rsidP="00205C6E">
      <w:pPr>
        <w:pStyle w:val="Default"/>
        <w:rPr>
          <w:b/>
          <w:color w:val="auto"/>
          <w:sz w:val="28"/>
          <w:szCs w:val="28"/>
        </w:rPr>
      </w:pPr>
      <w:r w:rsidRPr="00205C6E">
        <w:rPr>
          <w:b/>
          <w:color w:val="auto"/>
          <w:sz w:val="28"/>
          <w:szCs w:val="28"/>
        </w:rPr>
        <w:t>Marketing of content hosted on Insurance Hound</w:t>
      </w:r>
    </w:p>
    <w:p w:rsidR="00205C6E" w:rsidRDefault="00205C6E" w:rsidP="00205C6E">
      <w:pPr>
        <w:pStyle w:val="Default"/>
        <w:rPr>
          <w:color w:val="auto"/>
          <w:sz w:val="22"/>
          <w:szCs w:val="22"/>
        </w:rPr>
      </w:pPr>
    </w:p>
    <w:p w:rsidR="00561E4A" w:rsidRDefault="00561E4A" w:rsidP="00205C6E">
      <w:pPr>
        <w:pStyle w:val="Default"/>
        <w:rPr>
          <w:color w:val="auto"/>
          <w:sz w:val="22"/>
          <w:szCs w:val="22"/>
        </w:rPr>
      </w:pPr>
      <w:r>
        <w:rPr>
          <w:color w:val="auto"/>
          <w:sz w:val="22"/>
          <w:szCs w:val="22"/>
        </w:rPr>
        <w:t xml:space="preserve">All lead generation campaigns are supported with a full marketing drive to promote the assets hosted on </w:t>
      </w:r>
      <w:r w:rsidR="00992380">
        <w:rPr>
          <w:color w:val="auto"/>
          <w:sz w:val="22"/>
          <w:szCs w:val="22"/>
        </w:rPr>
        <w:t>Insurance Hound.</w:t>
      </w:r>
      <w:r>
        <w:rPr>
          <w:color w:val="auto"/>
          <w:sz w:val="22"/>
          <w:szCs w:val="22"/>
        </w:rPr>
        <w:t xml:space="preserve"> These include: </w:t>
      </w:r>
    </w:p>
    <w:p w:rsidR="00205C6E" w:rsidRDefault="00205C6E" w:rsidP="00205C6E">
      <w:pPr>
        <w:pStyle w:val="Default"/>
        <w:rPr>
          <w:color w:val="auto"/>
          <w:sz w:val="22"/>
          <w:szCs w:val="22"/>
        </w:rPr>
      </w:pPr>
    </w:p>
    <w:p w:rsidR="00561E4A" w:rsidRDefault="00561E4A" w:rsidP="00205C6E">
      <w:pPr>
        <w:pStyle w:val="Default"/>
        <w:numPr>
          <w:ilvl w:val="0"/>
          <w:numId w:val="10"/>
        </w:numPr>
        <w:spacing w:after="15"/>
        <w:ind w:left="360"/>
        <w:rPr>
          <w:color w:val="auto"/>
          <w:sz w:val="22"/>
          <w:szCs w:val="22"/>
        </w:rPr>
      </w:pPr>
      <w:r>
        <w:rPr>
          <w:color w:val="auto"/>
          <w:sz w:val="22"/>
          <w:szCs w:val="22"/>
        </w:rPr>
        <w:t xml:space="preserve">Branded, targeted HTML sends (these would be sent only to those that fall within the criteria agreed). Data sourced </w:t>
      </w:r>
      <w:r w:rsidR="00C2663C">
        <w:rPr>
          <w:color w:val="auto"/>
          <w:sz w:val="22"/>
          <w:szCs w:val="22"/>
        </w:rPr>
        <w:t xml:space="preserve">across the whole of incisive Media’s insurance division including </w:t>
      </w:r>
      <w:r>
        <w:rPr>
          <w:color w:val="auto"/>
          <w:sz w:val="22"/>
          <w:szCs w:val="22"/>
        </w:rPr>
        <w:t xml:space="preserve">via </w:t>
      </w:r>
      <w:r w:rsidR="00C2663C">
        <w:rPr>
          <w:color w:val="auto"/>
          <w:sz w:val="22"/>
          <w:szCs w:val="22"/>
        </w:rPr>
        <w:t>Post and Insurance Age</w:t>
      </w:r>
      <w:r>
        <w:rPr>
          <w:color w:val="auto"/>
          <w:sz w:val="22"/>
          <w:szCs w:val="22"/>
        </w:rPr>
        <w:t xml:space="preserve">. </w:t>
      </w:r>
    </w:p>
    <w:p w:rsidR="00561E4A" w:rsidRDefault="00561E4A" w:rsidP="00205C6E">
      <w:pPr>
        <w:pStyle w:val="Default"/>
        <w:numPr>
          <w:ilvl w:val="0"/>
          <w:numId w:val="10"/>
        </w:numPr>
        <w:spacing w:after="15"/>
        <w:ind w:left="360"/>
        <w:rPr>
          <w:color w:val="auto"/>
          <w:sz w:val="22"/>
          <w:szCs w:val="22"/>
        </w:rPr>
      </w:pPr>
      <w:r>
        <w:rPr>
          <w:color w:val="auto"/>
          <w:sz w:val="22"/>
          <w:szCs w:val="22"/>
        </w:rPr>
        <w:t xml:space="preserve">Inclusions on </w:t>
      </w:r>
      <w:r w:rsidR="00C2663C">
        <w:rPr>
          <w:color w:val="auto"/>
          <w:sz w:val="22"/>
          <w:szCs w:val="22"/>
        </w:rPr>
        <w:t>Post and Insurance Age news alerts</w:t>
      </w:r>
      <w:r>
        <w:rPr>
          <w:color w:val="auto"/>
          <w:sz w:val="22"/>
          <w:szCs w:val="22"/>
        </w:rPr>
        <w:t xml:space="preserve">. </w:t>
      </w:r>
    </w:p>
    <w:p w:rsidR="00561E4A" w:rsidRDefault="00C2663C" w:rsidP="00205C6E">
      <w:pPr>
        <w:pStyle w:val="Default"/>
        <w:numPr>
          <w:ilvl w:val="0"/>
          <w:numId w:val="10"/>
        </w:numPr>
        <w:spacing w:after="15"/>
        <w:ind w:left="360"/>
        <w:rPr>
          <w:color w:val="auto"/>
          <w:sz w:val="22"/>
          <w:szCs w:val="22"/>
        </w:rPr>
      </w:pPr>
      <w:r>
        <w:rPr>
          <w:color w:val="auto"/>
          <w:sz w:val="22"/>
          <w:szCs w:val="22"/>
        </w:rPr>
        <w:t xml:space="preserve">Insurance Hound </w:t>
      </w:r>
      <w:r w:rsidR="00561E4A">
        <w:rPr>
          <w:color w:val="auto"/>
          <w:sz w:val="22"/>
          <w:szCs w:val="22"/>
        </w:rPr>
        <w:t xml:space="preserve">email alerts - on </w:t>
      </w:r>
      <w:r>
        <w:rPr>
          <w:color w:val="auto"/>
          <w:sz w:val="22"/>
          <w:szCs w:val="22"/>
        </w:rPr>
        <w:t xml:space="preserve">registering to the site Insurance Hound </w:t>
      </w:r>
      <w:r w:rsidR="00561E4A">
        <w:rPr>
          <w:color w:val="auto"/>
          <w:sz w:val="22"/>
          <w:szCs w:val="22"/>
        </w:rPr>
        <w:t xml:space="preserve">users have an option to opt-in to a variety of emails which alert them every time content is uploaded in an area of importance to them. </w:t>
      </w:r>
    </w:p>
    <w:p w:rsidR="00561E4A" w:rsidRDefault="00561E4A" w:rsidP="00205C6E">
      <w:pPr>
        <w:pStyle w:val="Default"/>
        <w:numPr>
          <w:ilvl w:val="0"/>
          <w:numId w:val="10"/>
        </w:numPr>
        <w:spacing w:after="15"/>
        <w:ind w:left="360"/>
        <w:rPr>
          <w:color w:val="auto"/>
          <w:sz w:val="22"/>
          <w:szCs w:val="22"/>
        </w:rPr>
      </w:pPr>
      <w:r>
        <w:rPr>
          <w:color w:val="auto"/>
          <w:sz w:val="22"/>
          <w:szCs w:val="22"/>
        </w:rPr>
        <w:t xml:space="preserve">Our </w:t>
      </w:r>
      <w:r w:rsidR="00A84970">
        <w:rPr>
          <w:color w:val="auto"/>
          <w:sz w:val="22"/>
          <w:szCs w:val="22"/>
        </w:rPr>
        <w:t>Post and Insurance Age</w:t>
      </w:r>
      <w:r>
        <w:rPr>
          <w:color w:val="auto"/>
          <w:sz w:val="22"/>
          <w:szCs w:val="22"/>
        </w:rPr>
        <w:t xml:space="preserve"> editorial and campaign management team</w:t>
      </w:r>
      <w:r w:rsidR="00E67FAC">
        <w:rPr>
          <w:color w:val="auto"/>
          <w:sz w:val="22"/>
          <w:szCs w:val="22"/>
        </w:rPr>
        <w:t>s</w:t>
      </w:r>
      <w:r>
        <w:rPr>
          <w:color w:val="auto"/>
          <w:sz w:val="22"/>
          <w:szCs w:val="22"/>
        </w:rPr>
        <w:t xml:space="preserve"> also select popular papers for inclusion on Editors Picks emails once per week. </w:t>
      </w:r>
    </w:p>
    <w:p w:rsidR="00561E4A" w:rsidRPr="00E67FAC" w:rsidRDefault="00561E4A" w:rsidP="00205C6E">
      <w:pPr>
        <w:pStyle w:val="Default"/>
        <w:numPr>
          <w:ilvl w:val="0"/>
          <w:numId w:val="10"/>
        </w:numPr>
        <w:ind w:left="360"/>
        <w:rPr>
          <w:rFonts w:cstheme="minorBidi"/>
          <w:color w:val="auto"/>
        </w:rPr>
      </w:pPr>
      <w:r w:rsidRPr="00E67FAC">
        <w:rPr>
          <w:color w:val="auto"/>
          <w:sz w:val="22"/>
          <w:szCs w:val="22"/>
        </w:rPr>
        <w:t xml:space="preserve">Our Campaign Management team select the relevant vehicles for each individual campaign. </w:t>
      </w:r>
    </w:p>
    <w:p w:rsidR="00561E4A" w:rsidRDefault="00561E4A" w:rsidP="00561E4A">
      <w:pPr>
        <w:pStyle w:val="Default"/>
        <w:pageBreakBefore/>
        <w:rPr>
          <w:color w:val="auto"/>
          <w:sz w:val="28"/>
          <w:szCs w:val="28"/>
        </w:rPr>
      </w:pPr>
      <w:r>
        <w:rPr>
          <w:b/>
          <w:bCs/>
          <w:color w:val="auto"/>
          <w:sz w:val="28"/>
          <w:szCs w:val="28"/>
        </w:rPr>
        <w:lastRenderedPageBreak/>
        <w:t xml:space="preserve">Cost Models </w:t>
      </w:r>
    </w:p>
    <w:p w:rsidR="00561E4A" w:rsidRDefault="00561E4A" w:rsidP="00561E4A">
      <w:pPr>
        <w:pStyle w:val="Default"/>
        <w:rPr>
          <w:color w:val="auto"/>
          <w:sz w:val="23"/>
          <w:szCs w:val="23"/>
        </w:rPr>
      </w:pPr>
      <w:r>
        <w:rPr>
          <w:b/>
          <w:bCs/>
          <w:color w:val="auto"/>
          <w:sz w:val="23"/>
          <w:szCs w:val="23"/>
        </w:rPr>
        <w:t xml:space="preserve">Cost Per Lead Model </w:t>
      </w:r>
    </w:p>
    <w:p w:rsidR="00561E4A" w:rsidRDefault="00561E4A" w:rsidP="00A84970">
      <w:pPr>
        <w:pStyle w:val="Default"/>
        <w:numPr>
          <w:ilvl w:val="0"/>
          <w:numId w:val="3"/>
        </w:numPr>
        <w:spacing w:after="30"/>
        <w:rPr>
          <w:color w:val="auto"/>
          <w:sz w:val="22"/>
          <w:szCs w:val="22"/>
        </w:rPr>
      </w:pPr>
      <w:r>
        <w:rPr>
          <w:color w:val="auto"/>
          <w:sz w:val="22"/>
          <w:szCs w:val="22"/>
        </w:rPr>
        <w:t xml:space="preserve">Guaranteed volume of leads supplied over an agreed period of time. </w:t>
      </w:r>
    </w:p>
    <w:p w:rsidR="00561E4A" w:rsidRDefault="00561E4A" w:rsidP="00A84970">
      <w:pPr>
        <w:pStyle w:val="Default"/>
        <w:numPr>
          <w:ilvl w:val="0"/>
          <w:numId w:val="3"/>
        </w:numPr>
        <w:spacing w:after="30"/>
        <w:rPr>
          <w:color w:val="auto"/>
          <w:sz w:val="22"/>
          <w:szCs w:val="22"/>
        </w:rPr>
      </w:pPr>
      <w:r>
        <w:rPr>
          <w:color w:val="auto"/>
          <w:sz w:val="22"/>
          <w:szCs w:val="22"/>
        </w:rPr>
        <w:t xml:space="preserve">Sponsors only pay for the leads that are generated and subsequently delivered. </w:t>
      </w:r>
    </w:p>
    <w:p w:rsidR="00561E4A" w:rsidRDefault="00561E4A" w:rsidP="00A84970">
      <w:pPr>
        <w:pStyle w:val="Default"/>
        <w:numPr>
          <w:ilvl w:val="0"/>
          <w:numId w:val="3"/>
        </w:numPr>
        <w:rPr>
          <w:color w:val="auto"/>
          <w:sz w:val="22"/>
          <w:szCs w:val="22"/>
        </w:rPr>
      </w:pPr>
      <w:r>
        <w:rPr>
          <w:color w:val="auto"/>
          <w:sz w:val="22"/>
          <w:szCs w:val="22"/>
        </w:rPr>
        <w:t xml:space="preserve">Lead targets can be tailored to specific criteria, minimising wastage and maximising return on investment. </w:t>
      </w:r>
    </w:p>
    <w:p w:rsidR="00561E4A" w:rsidRDefault="00561E4A" w:rsidP="00561E4A">
      <w:pPr>
        <w:pStyle w:val="Default"/>
        <w:rPr>
          <w:color w:val="auto"/>
          <w:sz w:val="22"/>
          <w:szCs w:val="22"/>
        </w:rPr>
      </w:pPr>
    </w:p>
    <w:p w:rsidR="00561E4A" w:rsidRDefault="00561E4A" w:rsidP="00561E4A">
      <w:pPr>
        <w:pStyle w:val="Default"/>
        <w:rPr>
          <w:color w:val="auto"/>
          <w:sz w:val="22"/>
          <w:szCs w:val="22"/>
        </w:rPr>
      </w:pPr>
      <w:r>
        <w:rPr>
          <w:b/>
          <w:bCs/>
          <w:color w:val="auto"/>
          <w:sz w:val="22"/>
          <w:szCs w:val="22"/>
        </w:rPr>
        <w:t xml:space="preserve">Standard Lead: </w:t>
      </w:r>
    </w:p>
    <w:p w:rsidR="00561E4A" w:rsidRDefault="00A84970" w:rsidP="00561E4A">
      <w:pPr>
        <w:pStyle w:val="Default"/>
        <w:numPr>
          <w:ilvl w:val="0"/>
          <w:numId w:val="4"/>
        </w:numPr>
        <w:rPr>
          <w:color w:val="auto"/>
          <w:sz w:val="22"/>
          <w:szCs w:val="22"/>
        </w:rPr>
      </w:pPr>
      <w:r>
        <w:rPr>
          <w:color w:val="auto"/>
          <w:sz w:val="22"/>
          <w:szCs w:val="22"/>
        </w:rPr>
        <w:t>Starting at £70</w:t>
      </w:r>
      <w:r w:rsidR="00561E4A">
        <w:rPr>
          <w:color w:val="auto"/>
          <w:sz w:val="22"/>
          <w:szCs w:val="22"/>
        </w:rPr>
        <w:t xml:space="preserve"> per lead </w:t>
      </w:r>
    </w:p>
    <w:p w:rsidR="0084525E" w:rsidRPr="0084525E" w:rsidRDefault="0084525E" w:rsidP="0084525E">
      <w:pPr>
        <w:pStyle w:val="Default"/>
        <w:ind w:left="360"/>
        <w:rPr>
          <w:color w:val="auto"/>
          <w:sz w:val="22"/>
          <w:szCs w:val="22"/>
        </w:rPr>
      </w:pPr>
      <w:r>
        <w:rPr>
          <w:color w:val="auto"/>
          <w:sz w:val="22"/>
          <w:szCs w:val="22"/>
        </w:rPr>
        <w:t>(Appl</w:t>
      </w:r>
      <w:r w:rsidR="00E67FAC">
        <w:rPr>
          <w:color w:val="auto"/>
          <w:sz w:val="22"/>
          <w:szCs w:val="22"/>
        </w:rPr>
        <w:t>ication of filters increases CPL</w:t>
      </w:r>
      <w:r>
        <w:rPr>
          <w:color w:val="auto"/>
          <w:sz w:val="22"/>
          <w:szCs w:val="22"/>
        </w:rPr>
        <w:t xml:space="preserve"> by £10 per filter)</w:t>
      </w:r>
    </w:p>
    <w:p w:rsidR="0084525E" w:rsidRDefault="0084525E" w:rsidP="00561E4A">
      <w:pPr>
        <w:pStyle w:val="Default"/>
        <w:rPr>
          <w:i/>
          <w:iCs/>
          <w:color w:val="auto"/>
          <w:sz w:val="22"/>
          <w:szCs w:val="22"/>
        </w:rPr>
      </w:pPr>
    </w:p>
    <w:p w:rsidR="00561E4A" w:rsidRDefault="00E67FAC" w:rsidP="00561E4A">
      <w:pPr>
        <w:pStyle w:val="Default"/>
        <w:rPr>
          <w:color w:val="auto"/>
          <w:sz w:val="22"/>
          <w:szCs w:val="22"/>
        </w:rPr>
      </w:pPr>
      <w:r>
        <w:rPr>
          <w:i/>
          <w:iCs/>
          <w:color w:val="auto"/>
          <w:sz w:val="22"/>
          <w:szCs w:val="22"/>
        </w:rPr>
        <w:t>Each individual campaign will not include any duplication of lead.</w:t>
      </w:r>
    </w:p>
    <w:p w:rsidR="0084525E" w:rsidRDefault="0084525E" w:rsidP="00561E4A">
      <w:pPr>
        <w:pStyle w:val="Default"/>
        <w:rPr>
          <w:b/>
          <w:bCs/>
          <w:color w:val="auto"/>
          <w:sz w:val="22"/>
          <w:szCs w:val="22"/>
        </w:rPr>
      </w:pPr>
    </w:p>
    <w:p w:rsidR="00561E4A" w:rsidRDefault="00561E4A" w:rsidP="00561E4A">
      <w:pPr>
        <w:pStyle w:val="Default"/>
        <w:rPr>
          <w:color w:val="auto"/>
          <w:sz w:val="23"/>
          <w:szCs w:val="23"/>
        </w:rPr>
      </w:pPr>
      <w:r>
        <w:rPr>
          <w:b/>
          <w:bCs/>
          <w:color w:val="auto"/>
          <w:sz w:val="23"/>
          <w:szCs w:val="23"/>
        </w:rPr>
        <w:t xml:space="preserve">Tenancy model Cost </w:t>
      </w:r>
    </w:p>
    <w:p w:rsidR="00561E4A" w:rsidRDefault="00561E4A" w:rsidP="0084525E">
      <w:pPr>
        <w:pStyle w:val="Default"/>
        <w:numPr>
          <w:ilvl w:val="0"/>
          <w:numId w:val="4"/>
        </w:numPr>
        <w:spacing w:after="30"/>
        <w:rPr>
          <w:color w:val="auto"/>
          <w:sz w:val="22"/>
          <w:szCs w:val="22"/>
        </w:rPr>
      </w:pPr>
      <w:r>
        <w:rPr>
          <w:color w:val="auto"/>
          <w:sz w:val="22"/>
          <w:szCs w:val="22"/>
        </w:rPr>
        <w:t>Opportunity for your library of content to be hosted and promoted on Insurance Hound</w:t>
      </w:r>
      <w:r w:rsidR="003744FF">
        <w:rPr>
          <w:color w:val="auto"/>
          <w:sz w:val="22"/>
          <w:szCs w:val="22"/>
        </w:rPr>
        <w:t>.</w:t>
      </w:r>
    </w:p>
    <w:p w:rsidR="00561E4A" w:rsidRDefault="003744FF" w:rsidP="0084525E">
      <w:pPr>
        <w:pStyle w:val="Default"/>
        <w:numPr>
          <w:ilvl w:val="0"/>
          <w:numId w:val="4"/>
        </w:numPr>
        <w:rPr>
          <w:color w:val="auto"/>
          <w:sz w:val="22"/>
          <w:szCs w:val="22"/>
        </w:rPr>
      </w:pPr>
      <w:r>
        <w:rPr>
          <w:color w:val="auto"/>
          <w:sz w:val="22"/>
          <w:szCs w:val="22"/>
        </w:rPr>
        <w:t>Insurance Hound</w:t>
      </w:r>
      <w:r w:rsidR="00561E4A">
        <w:rPr>
          <w:color w:val="auto"/>
          <w:sz w:val="22"/>
          <w:szCs w:val="22"/>
        </w:rPr>
        <w:t xml:space="preserve"> team to deliver an uncapp</w:t>
      </w:r>
      <w:r>
        <w:rPr>
          <w:color w:val="auto"/>
          <w:sz w:val="22"/>
          <w:szCs w:val="22"/>
        </w:rPr>
        <w:t>ed volume of leads every month for a minimum period of 3 months.</w:t>
      </w:r>
    </w:p>
    <w:p w:rsidR="00561E4A" w:rsidRDefault="00561E4A" w:rsidP="00561E4A">
      <w:pPr>
        <w:pStyle w:val="Default"/>
        <w:rPr>
          <w:color w:val="auto"/>
          <w:sz w:val="22"/>
          <w:szCs w:val="22"/>
        </w:rPr>
      </w:pPr>
    </w:p>
    <w:p w:rsidR="00561E4A" w:rsidRDefault="00561E4A" w:rsidP="00561E4A">
      <w:pPr>
        <w:pStyle w:val="Default"/>
        <w:rPr>
          <w:color w:val="auto"/>
          <w:sz w:val="22"/>
          <w:szCs w:val="22"/>
        </w:rPr>
      </w:pPr>
      <w:r>
        <w:rPr>
          <w:b/>
          <w:bCs/>
          <w:color w:val="auto"/>
          <w:sz w:val="22"/>
          <w:szCs w:val="22"/>
        </w:rPr>
        <w:t xml:space="preserve">Tier One: </w:t>
      </w:r>
    </w:p>
    <w:p w:rsidR="00561E4A" w:rsidRDefault="003744FF" w:rsidP="003744FF">
      <w:pPr>
        <w:pStyle w:val="Default"/>
        <w:numPr>
          <w:ilvl w:val="0"/>
          <w:numId w:val="4"/>
        </w:numPr>
        <w:spacing w:after="27"/>
        <w:rPr>
          <w:color w:val="auto"/>
          <w:sz w:val="22"/>
          <w:szCs w:val="22"/>
        </w:rPr>
      </w:pPr>
      <w:r>
        <w:rPr>
          <w:color w:val="auto"/>
          <w:sz w:val="22"/>
          <w:szCs w:val="22"/>
        </w:rPr>
        <w:t>£1,050</w:t>
      </w:r>
      <w:r w:rsidR="00561E4A">
        <w:rPr>
          <w:color w:val="auto"/>
          <w:sz w:val="22"/>
          <w:szCs w:val="22"/>
        </w:rPr>
        <w:t xml:space="preserve"> per month </w:t>
      </w:r>
      <w:r>
        <w:rPr>
          <w:i/>
          <w:iCs/>
          <w:color w:val="auto"/>
          <w:sz w:val="22"/>
          <w:szCs w:val="22"/>
        </w:rPr>
        <w:t>(would equate to 15</w:t>
      </w:r>
      <w:r w:rsidR="00561E4A">
        <w:rPr>
          <w:i/>
          <w:iCs/>
          <w:color w:val="auto"/>
          <w:sz w:val="22"/>
          <w:szCs w:val="22"/>
        </w:rPr>
        <w:t xml:space="preserve"> leads using a CPL model) </w:t>
      </w:r>
    </w:p>
    <w:p w:rsidR="00561E4A" w:rsidRDefault="00561E4A" w:rsidP="003744FF">
      <w:pPr>
        <w:pStyle w:val="Default"/>
        <w:numPr>
          <w:ilvl w:val="0"/>
          <w:numId w:val="4"/>
        </w:numPr>
        <w:spacing w:after="27"/>
        <w:rPr>
          <w:color w:val="auto"/>
          <w:sz w:val="22"/>
          <w:szCs w:val="22"/>
        </w:rPr>
      </w:pPr>
      <w:r>
        <w:rPr>
          <w:color w:val="auto"/>
          <w:sz w:val="22"/>
          <w:szCs w:val="22"/>
        </w:rPr>
        <w:t xml:space="preserve">Maximum of one piece of content hosted every month. </w:t>
      </w:r>
    </w:p>
    <w:p w:rsidR="00561E4A" w:rsidRDefault="00561E4A" w:rsidP="003744FF">
      <w:pPr>
        <w:pStyle w:val="Default"/>
        <w:numPr>
          <w:ilvl w:val="0"/>
          <w:numId w:val="4"/>
        </w:numPr>
        <w:rPr>
          <w:color w:val="auto"/>
          <w:sz w:val="22"/>
          <w:szCs w:val="22"/>
        </w:rPr>
      </w:pPr>
      <w:r>
        <w:rPr>
          <w:color w:val="auto"/>
          <w:sz w:val="22"/>
          <w:szCs w:val="22"/>
        </w:rPr>
        <w:t xml:space="preserve">Uncapped volume of leads. </w:t>
      </w:r>
    </w:p>
    <w:p w:rsidR="00561E4A" w:rsidRDefault="00561E4A" w:rsidP="00561E4A">
      <w:pPr>
        <w:pStyle w:val="Default"/>
        <w:rPr>
          <w:color w:val="auto"/>
          <w:sz w:val="22"/>
          <w:szCs w:val="22"/>
        </w:rPr>
      </w:pPr>
    </w:p>
    <w:p w:rsidR="00561E4A" w:rsidRDefault="00561E4A" w:rsidP="00561E4A">
      <w:pPr>
        <w:pStyle w:val="Default"/>
        <w:rPr>
          <w:color w:val="auto"/>
          <w:sz w:val="22"/>
          <w:szCs w:val="22"/>
        </w:rPr>
      </w:pPr>
      <w:r>
        <w:rPr>
          <w:b/>
          <w:bCs/>
          <w:color w:val="auto"/>
          <w:sz w:val="22"/>
          <w:szCs w:val="22"/>
        </w:rPr>
        <w:t xml:space="preserve">Tier Two: </w:t>
      </w:r>
    </w:p>
    <w:p w:rsidR="00561E4A" w:rsidRDefault="00561E4A" w:rsidP="003744FF">
      <w:pPr>
        <w:pStyle w:val="Default"/>
        <w:numPr>
          <w:ilvl w:val="0"/>
          <w:numId w:val="6"/>
        </w:numPr>
        <w:spacing w:after="27"/>
        <w:rPr>
          <w:color w:val="auto"/>
          <w:sz w:val="22"/>
          <w:szCs w:val="22"/>
        </w:rPr>
      </w:pPr>
      <w:r>
        <w:rPr>
          <w:color w:val="auto"/>
          <w:sz w:val="22"/>
          <w:szCs w:val="22"/>
        </w:rPr>
        <w:t>£2</w:t>
      </w:r>
      <w:r w:rsidR="003744FF">
        <w:rPr>
          <w:color w:val="auto"/>
          <w:sz w:val="22"/>
          <w:szCs w:val="22"/>
        </w:rPr>
        <w:t>,450</w:t>
      </w:r>
      <w:r>
        <w:rPr>
          <w:color w:val="auto"/>
          <w:sz w:val="22"/>
          <w:szCs w:val="22"/>
        </w:rPr>
        <w:t xml:space="preserve"> per month </w:t>
      </w:r>
      <w:r>
        <w:rPr>
          <w:i/>
          <w:iCs/>
          <w:color w:val="auto"/>
          <w:sz w:val="22"/>
          <w:szCs w:val="22"/>
        </w:rPr>
        <w:t xml:space="preserve">(would equate to </w:t>
      </w:r>
      <w:r w:rsidR="003744FF">
        <w:rPr>
          <w:i/>
          <w:iCs/>
          <w:color w:val="auto"/>
          <w:sz w:val="22"/>
          <w:szCs w:val="22"/>
        </w:rPr>
        <w:t>35</w:t>
      </w:r>
      <w:r>
        <w:rPr>
          <w:i/>
          <w:iCs/>
          <w:color w:val="auto"/>
          <w:sz w:val="22"/>
          <w:szCs w:val="22"/>
        </w:rPr>
        <w:t xml:space="preserve"> leads using a CPL model) </w:t>
      </w:r>
    </w:p>
    <w:p w:rsidR="00561E4A" w:rsidRDefault="00561E4A" w:rsidP="003744FF">
      <w:pPr>
        <w:pStyle w:val="Default"/>
        <w:numPr>
          <w:ilvl w:val="0"/>
          <w:numId w:val="6"/>
        </w:numPr>
        <w:spacing w:after="27"/>
        <w:rPr>
          <w:color w:val="auto"/>
          <w:sz w:val="22"/>
          <w:szCs w:val="22"/>
        </w:rPr>
      </w:pPr>
      <w:r>
        <w:rPr>
          <w:color w:val="auto"/>
          <w:sz w:val="22"/>
          <w:szCs w:val="22"/>
        </w:rPr>
        <w:t xml:space="preserve">Maximum of three pieces of content hosted per month. </w:t>
      </w:r>
    </w:p>
    <w:p w:rsidR="00561E4A" w:rsidRDefault="00561E4A" w:rsidP="003744FF">
      <w:pPr>
        <w:pStyle w:val="Default"/>
        <w:numPr>
          <w:ilvl w:val="0"/>
          <w:numId w:val="6"/>
        </w:numPr>
        <w:rPr>
          <w:color w:val="auto"/>
          <w:sz w:val="22"/>
          <w:szCs w:val="22"/>
        </w:rPr>
      </w:pPr>
      <w:r>
        <w:rPr>
          <w:color w:val="auto"/>
          <w:sz w:val="22"/>
          <w:szCs w:val="22"/>
        </w:rPr>
        <w:t xml:space="preserve">Uncapped volume of leads. </w:t>
      </w:r>
    </w:p>
    <w:p w:rsidR="00561E4A" w:rsidRDefault="00561E4A" w:rsidP="00561E4A">
      <w:pPr>
        <w:pStyle w:val="Default"/>
        <w:rPr>
          <w:color w:val="auto"/>
          <w:sz w:val="22"/>
          <w:szCs w:val="22"/>
        </w:rPr>
      </w:pPr>
    </w:p>
    <w:p w:rsidR="00561E4A" w:rsidRDefault="00561E4A" w:rsidP="00561E4A">
      <w:pPr>
        <w:pStyle w:val="Default"/>
        <w:rPr>
          <w:color w:val="auto"/>
          <w:sz w:val="22"/>
          <w:szCs w:val="22"/>
        </w:rPr>
      </w:pPr>
      <w:r>
        <w:rPr>
          <w:b/>
          <w:bCs/>
          <w:color w:val="auto"/>
          <w:sz w:val="22"/>
          <w:szCs w:val="22"/>
        </w:rPr>
        <w:t xml:space="preserve">Tier Three: </w:t>
      </w:r>
    </w:p>
    <w:p w:rsidR="00561E4A" w:rsidRDefault="00561E4A" w:rsidP="003744FF">
      <w:pPr>
        <w:pStyle w:val="Default"/>
        <w:numPr>
          <w:ilvl w:val="0"/>
          <w:numId w:val="6"/>
        </w:numPr>
        <w:spacing w:after="30"/>
        <w:rPr>
          <w:color w:val="auto"/>
          <w:sz w:val="22"/>
          <w:szCs w:val="22"/>
        </w:rPr>
      </w:pPr>
      <w:r>
        <w:rPr>
          <w:color w:val="auto"/>
          <w:sz w:val="22"/>
          <w:szCs w:val="22"/>
        </w:rPr>
        <w:t>£</w:t>
      </w:r>
      <w:r w:rsidR="003744FF">
        <w:rPr>
          <w:color w:val="auto"/>
          <w:sz w:val="22"/>
          <w:szCs w:val="22"/>
        </w:rPr>
        <w:t>4,200</w:t>
      </w:r>
      <w:r>
        <w:rPr>
          <w:color w:val="auto"/>
          <w:sz w:val="22"/>
          <w:szCs w:val="22"/>
        </w:rPr>
        <w:t xml:space="preserve"> per month </w:t>
      </w:r>
      <w:r w:rsidR="003744FF">
        <w:rPr>
          <w:i/>
          <w:iCs/>
          <w:color w:val="auto"/>
          <w:sz w:val="22"/>
          <w:szCs w:val="22"/>
        </w:rPr>
        <w:t>(would equate to 60</w:t>
      </w:r>
      <w:r>
        <w:rPr>
          <w:i/>
          <w:iCs/>
          <w:color w:val="auto"/>
          <w:sz w:val="22"/>
          <w:szCs w:val="22"/>
        </w:rPr>
        <w:t xml:space="preserve"> leads using a CPL model) </w:t>
      </w:r>
    </w:p>
    <w:p w:rsidR="00561E4A" w:rsidRDefault="00561E4A" w:rsidP="003744FF">
      <w:pPr>
        <w:pStyle w:val="Default"/>
        <w:numPr>
          <w:ilvl w:val="0"/>
          <w:numId w:val="6"/>
        </w:numPr>
        <w:spacing w:after="30"/>
        <w:rPr>
          <w:color w:val="auto"/>
          <w:sz w:val="22"/>
          <w:szCs w:val="22"/>
        </w:rPr>
      </w:pPr>
      <w:r>
        <w:rPr>
          <w:color w:val="auto"/>
          <w:sz w:val="22"/>
          <w:szCs w:val="22"/>
        </w:rPr>
        <w:t xml:space="preserve">Unlimited content hosted for duration of campaign. </w:t>
      </w:r>
    </w:p>
    <w:p w:rsidR="00561E4A" w:rsidRDefault="00561E4A" w:rsidP="003744FF">
      <w:pPr>
        <w:pStyle w:val="Default"/>
        <w:numPr>
          <w:ilvl w:val="0"/>
          <w:numId w:val="6"/>
        </w:numPr>
        <w:rPr>
          <w:color w:val="auto"/>
          <w:sz w:val="22"/>
          <w:szCs w:val="22"/>
        </w:rPr>
      </w:pPr>
      <w:r>
        <w:rPr>
          <w:color w:val="auto"/>
          <w:sz w:val="22"/>
          <w:szCs w:val="22"/>
        </w:rPr>
        <w:t xml:space="preserve">Uncapped volume of leads. </w:t>
      </w:r>
    </w:p>
    <w:p w:rsidR="00561E4A" w:rsidRDefault="00561E4A" w:rsidP="00561E4A">
      <w:pPr>
        <w:pStyle w:val="Default"/>
        <w:rPr>
          <w:rFonts w:cstheme="minorBidi"/>
          <w:color w:val="auto"/>
        </w:rPr>
      </w:pPr>
    </w:p>
    <w:p w:rsidR="00926B50" w:rsidRPr="00926B50" w:rsidRDefault="00926B50" w:rsidP="00561E4A">
      <w:pPr>
        <w:pStyle w:val="Default"/>
        <w:rPr>
          <w:rFonts w:cstheme="minorBidi"/>
          <w:color w:val="auto"/>
          <w:sz w:val="22"/>
          <w:szCs w:val="22"/>
        </w:rPr>
      </w:pPr>
      <w:r w:rsidRPr="00926B50">
        <w:rPr>
          <w:rFonts w:cstheme="minorBidi"/>
          <w:color w:val="auto"/>
          <w:sz w:val="22"/>
          <w:szCs w:val="22"/>
        </w:rPr>
        <w:t xml:space="preserve">Companies supporting the tenancy model will still receive regular activity reports and updates on an agreed basis. </w:t>
      </w:r>
    </w:p>
    <w:p w:rsidR="000349F6" w:rsidRDefault="000349F6" w:rsidP="00561E4A">
      <w:pPr>
        <w:pStyle w:val="Default"/>
        <w:pageBreakBefore/>
        <w:rPr>
          <w:b/>
          <w:bCs/>
          <w:color w:val="auto"/>
          <w:sz w:val="28"/>
          <w:szCs w:val="28"/>
        </w:rPr>
      </w:pPr>
      <w:r>
        <w:rPr>
          <w:b/>
          <w:bCs/>
          <w:color w:val="auto"/>
          <w:sz w:val="28"/>
          <w:szCs w:val="28"/>
        </w:rPr>
        <w:lastRenderedPageBreak/>
        <w:t xml:space="preserve">Research &amp; </w:t>
      </w:r>
      <w:r w:rsidR="00561E4A">
        <w:rPr>
          <w:b/>
          <w:bCs/>
          <w:color w:val="auto"/>
          <w:sz w:val="28"/>
          <w:szCs w:val="28"/>
        </w:rPr>
        <w:t xml:space="preserve">Content Creation </w:t>
      </w:r>
    </w:p>
    <w:p w:rsidR="000349F6" w:rsidRDefault="000349F6" w:rsidP="00561E4A">
      <w:pPr>
        <w:pStyle w:val="Default"/>
        <w:rPr>
          <w:b/>
          <w:bCs/>
          <w:color w:val="auto"/>
          <w:sz w:val="22"/>
          <w:szCs w:val="22"/>
        </w:rPr>
      </w:pPr>
    </w:p>
    <w:p w:rsidR="001C586C" w:rsidRPr="001C586C" w:rsidRDefault="001C586C" w:rsidP="001C586C">
      <w:pPr>
        <w:spacing w:before="100" w:beforeAutospacing="1" w:after="100" w:afterAutospacing="1" w:line="240" w:lineRule="auto"/>
        <w:rPr>
          <w:rFonts w:ascii="Calibri" w:hAnsi="Calibri"/>
          <w:b/>
          <w:lang w:val="en-US"/>
        </w:rPr>
      </w:pPr>
      <w:r w:rsidRPr="001C586C">
        <w:rPr>
          <w:rFonts w:ascii="Calibri" w:hAnsi="Calibri"/>
          <w:lang w:val="en-US"/>
        </w:rPr>
        <w:t xml:space="preserve">You can commission a research led or thought leadership white paper about a topic that is relevant to your brand and interesting to our audience. All content will be written by our experienced editorial team, who will work with you to find topics. The white paper will be housed in Insurance Hound and promoted via content adverts on the relevant sites and emails. </w:t>
      </w:r>
    </w:p>
    <w:p w:rsidR="00561E4A" w:rsidRPr="001C586C" w:rsidRDefault="00561E4A" w:rsidP="00561E4A">
      <w:pPr>
        <w:pStyle w:val="Default"/>
        <w:rPr>
          <w:color w:val="auto"/>
          <w:sz w:val="22"/>
          <w:szCs w:val="22"/>
        </w:rPr>
      </w:pPr>
      <w:r w:rsidRPr="001C586C">
        <w:rPr>
          <w:b/>
          <w:bCs/>
          <w:color w:val="auto"/>
          <w:sz w:val="22"/>
          <w:szCs w:val="22"/>
        </w:rPr>
        <w:t xml:space="preserve">Research </w:t>
      </w:r>
    </w:p>
    <w:p w:rsidR="00561E4A" w:rsidRPr="001C586C" w:rsidRDefault="00561E4A" w:rsidP="000349F6">
      <w:pPr>
        <w:pStyle w:val="Default"/>
        <w:rPr>
          <w:color w:val="auto"/>
          <w:sz w:val="22"/>
          <w:szCs w:val="22"/>
        </w:rPr>
      </w:pPr>
      <w:r w:rsidRPr="001C586C">
        <w:rPr>
          <w:color w:val="auto"/>
          <w:sz w:val="22"/>
          <w:szCs w:val="22"/>
        </w:rPr>
        <w:t xml:space="preserve">Bespoke research project including: </w:t>
      </w:r>
    </w:p>
    <w:p w:rsidR="00561E4A" w:rsidRPr="001C586C" w:rsidRDefault="00561E4A" w:rsidP="00926B50">
      <w:pPr>
        <w:pStyle w:val="Default"/>
        <w:numPr>
          <w:ilvl w:val="0"/>
          <w:numId w:val="6"/>
        </w:numPr>
        <w:spacing w:after="18"/>
        <w:rPr>
          <w:color w:val="auto"/>
          <w:sz w:val="22"/>
          <w:szCs w:val="22"/>
        </w:rPr>
      </w:pPr>
      <w:r w:rsidRPr="001C586C">
        <w:rPr>
          <w:color w:val="auto"/>
          <w:sz w:val="22"/>
          <w:szCs w:val="22"/>
        </w:rPr>
        <w:t xml:space="preserve">Online surveys. </w:t>
      </w:r>
    </w:p>
    <w:p w:rsidR="00561E4A" w:rsidRPr="001C586C" w:rsidRDefault="00561E4A" w:rsidP="00926B50">
      <w:pPr>
        <w:pStyle w:val="Default"/>
        <w:numPr>
          <w:ilvl w:val="0"/>
          <w:numId w:val="6"/>
        </w:numPr>
        <w:rPr>
          <w:color w:val="auto"/>
          <w:sz w:val="22"/>
          <w:szCs w:val="22"/>
        </w:rPr>
      </w:pPr>
      <w:r w:rsidRPr="001C586C">
        <w:rPr>
          <w:color w:val="auto"/>
          <w:sz w:val="22"/>
          <w:szCs w:val="22"/>
        </w:rPr>
        <w:t xml:space="preserve">Full market research including provision of raw data results and graphical presentation of the responses. </w:t>
      </w:r>
    </w:p>
    <w:p w:rsidR="00561E4A" w:rsidRPr="001C586C" w:rsidRDefault="00561E4A" w:rsidP="00926B50">
      <w:pPr>
        <w:pStyle w:val="Default"/>
        <w:numPr>
          <w:ilvl w:val="0"/>
          <w:numId w:val="6"/>
        </w:numPr>
        <w:spacing w:after="30"/>
        <w:rPr>
          <w:color w:val="auto"/>
          <w:sz w:val="22"/>
          <w:szCs w:val="22"/>
        </w:rPr>
      </w:pPr>
      <w:r w:rsidRPr="001C586C">
        <w:rPr>
          <w:color w:val="auto"/>
          <w:sz w:val="22"/>
          <w:szCs w:val="22"/>
        </w:rPr>
        <w:t xml:space="preserve">Can be in association with </w:t>
      </w:r>
      <w:r w:rsidR="000349F6" w:rsidRPr="001C586C">
        <w:rPr>
          <w:color w:val="auto"/>
          <w:sz w:val="22"/>
          <w:szCs w:val="22"/>
        </w:rPr>
        <w:t>Post or Insurance Age</w:t>
      </w:r>
      <w:r w:rsidRPr="001C586C">
        <w:rPr>
          <w:color w:val="auto"/>
          <w:sz w:val="22"/>
          <w:szCs w:val="22"/>
        </w:rPr>
        <w:t xml:space="preserve"> </w:t>
      </w:r>
    </w:p>
    <w:p w:rsidR="00561E4A" w:rsidRPr="001C586C" w:rsidRDefault="00561E4A" w:rsidP="00926B50">
      <w:pPr>
        <w:pStyle w:val="Default"/>
        <w:numPr>
          <w:ilvl w:val="0"/>
          <w:numId w:val="6"/>
        </w:numPr>
        <w:spacing w:after="30"/>
        <w:rPr>
          <w:color w:val="auto"/>
          <w:sz w:val="22"/>
          <w:szCs w:val="22"/>
        </w:rPr>
      </w:pPr>
      <w:r w:rsidRPr="001C586C">
        <w:rPr>
          <w:color w:val="auto"/>
          <w:sz w:val="22"/>
          <w:szCs w:val="22"/>
        </w:rPr>
        <w:t xml:space="preserve">Conference call with the </w:t>
      </w:r>
      <w:r w:rsidR="000349F6" w:rsidRPr="001C586C">
        <w:rPr>
          <w:color w:val="auto"/>
          <w:sz w:val="22"/>
          <w:szCs w:val="22"/>
        </w:rPr>
        <w:t>insurance</w:t>
      </w:r>
      <w:r w:rsidRPr="001C586C">
        <w:rPr>
          <w:color w:val="auto"/>
          <w:sz w:val="22"/>
          <w:szCs w:val="22"/>
        </w:rPr>
        <w:t xml:space="preserve"> editorial team to discuss survey topic and questions (between 10 and 15). </w:t>
      </w:r>
    </w:p>
    <w:p w:rsidR="00561E4A" w:rsidRPr="001C586C" w:rsidRDefault="000349F6" w:rsidP="00926B50">
      <w:pPr>
        <w:pStyle w:val="Default"/>
        <w:numPr>
          <w:ilvl w:val="0"/>
          <w:numId w:val="6"/>
        </w:numPr>
        <w:spacing w:after="30"/>
        <w:rPr>
          <w:color w:val="auto"/>
          <w:sz w:val="22"/>
          <w:szCs w:val="22"/>
        </w:rPr>
      </w:pPr>
      <w:r w:rsidRPr="001C586C">
        <w:rPr>
          <w:color w:val="auto"/>
          <w:sz w:val="22"/>
          <w:szCs w:val="22"/>
        </w:rPr>
        <w:t>B</w:t>
      </w:r>
      <w:r w:rsidR="00561E4A" w:rsidRPr="001C586C">
        <w:rPr>
          <w:color w:val="auto"/>
          <w:sz w:val="22"/>
          <w:szCs w:val="22"/>
        </w:rPr>
        <w:t xml:space="preserve">randed survey carried out by the Incisive Research team. </w:t>
      </w:r>
    </w:p>
    <w:p w:rsidR="00561E4A" w:rsidRPr="001C586C" w:rsidRDefault="00561E4A" w:rsidP="00926B50">
      <w:pPr>
        <w:pStyle w:val="Default"/>
        <w:numPr>
          <w:ilvl w:val="0"/>
          <w:numId w:val="6"/>
        </w:numPr>
        <w:rPr>
          <w:color w:val="auto"/>
          <w:sz w:val="22"/>
          <w:szCs w:val="22"/>
        </w:rPr>
      </w:pPr>
      <w:r w:rsidRPr="001C586C">
        <w:rPr>
          <w:color w:val="auto"/>
          <w:sz w:val="22"/>
          <w:szCs w:val="22"/>
        </w:rPr>
        <w:t xml:space="preserve">Full email marketing campaign to drive responses to the survey/research. </w:t>
      </w:r>
    </w:p>
    <w:p w:rsidR="00561E4A" w:rsidRPr="001C586C" w:rsidRDefault="00561E4A" w:rsidP="00926B50">
      <w:pPr>
        <w:pStyle w:val="Default"/>
        <w:numPr>
          <w:ilvl w:val="0"/>
          <w:numId w:val="6"/>
        </w:numPr>
        <w:rPr>
          <w:color w:val="auto"/>
          <w:sz w:val="22"/>
          <w:szCs w:val="22"/>
        </w:rPr>
      </w:pPr>
      <w:r w:rsidRPr="001C586C">
        <w:rPr>
          <w:color w:val="auto"/>
          <w:sz w:val="22"/>
          <w:szCs w:val="22"/>
        </w:rPr>
        <w:t>We would aim to deliver</w:t>
      </w:r>
      <w:r w:rsidR="000349F6" w:rsidRPr="001C586C">
        <w:rPr>
          <w:color w:val="auto"/>
          <w:sz w:val="22"/>
          <w:szCs w:val="22"/>
        </w:rPr>
        <w:t xml:space="preserve"> an average of 100 full responses but exact agreement is dependent</w:t>
      </w:r>
      <w:r w:rsidRPr="001C586C">
        <w:rPr>
          <w:color w:val="auto"/>
          <w:sz w:val="22"/>
          <w:szCs w:val="22"/>
        </w:rPr>
        <w:t xml:space="preserve"> on cr</w:t>
      </w:r>
      <w:r w:rsidR="000349F6" w:rsidRPr="001C586C">
        <w:rPr>
          <w:color w:val="auto"/>
          <w:sz w:val="22"/>
          <w:szCs w:val="22"/>
        </w:rPr>
        <w:t>iteria of respondents requested</w:t>
      </w:r>
      <w:r w:rsidRPr="001C586C">
        <w:rPr>
          <w:color w:val="auto"/>
          <w:sz w:val="22"/>
          <w:szCs w:val="22"/>
        </w:rPr>
        <w:t xml:space="preserve">. </w:t>
      </w:r>
    </w:p>
    <w:p w:rsidR="00561E4A" w:rsidRPr="001C586C" w:rsidRDefault="000349F6" w:rsidP="00926B50">
      <w:pPr>
        <w:pStyle w:val="Default"/>
        <w:numPr>
          <w:ilvl w:val="0"/>
          <w:numId w:val="6"/>
        </w:numPr>
        <w:rPr>
          <w:color w:val="auto"/>
          <w:sz w:val="22"/>
          <w:szCs w:val="22"/>
        </w:rPr>
      </w:pPr>
      <w:r w:rsidRPr="001C586C">
        <w:rPr>
          <w:color w:val="auto"/>
          <w:sz w:val="22"/>
          <w:szCs w:val="22"/>
        </w:rPr>
        <w:t>Results supplied to s</w:t>
      </w:r>
      <w:r w:rsidR="00561E4A" w:rsidRPr="001C586C">
        <w:rPr>
          <w:color w:val="auto"/>
          <w:sz w:val="22"/>
          <w:szCs w:val="22"/>
        </w:rPr>
        <w:t xml:space="preserve">ponsor with possible editorial coverage. </w:t>
      </w:r>
    </w:p>
    <w:p w:rsidR="00561E4A" w:rsidRPr="001C586C" w:rsidRDefault="00561E4A" w:rsidP="00561E4A">
      <w:pPr>
        <w:pStyle w:val="Default"/>
        <w:rPr>
          <w:color w:val="auto"/>
          <w:sz w:val="22"/>
          <w:szCs w:val="22"/>
        </w:rPr>
      </w:pPr>
    </w:p>
    <w:p w:rsidR="00561E4A" w:rsidRPr="001C586C" w:rsidRDefault="00561E4A" w:rsidP="000349F6">
      <w:pPr>
        <w:pStyle w:val="Default"/>
        <w:rPr>
          <w:color w:val="auto"/>
          <w:sz w:val="22"/>
          <w:szCs w:val="22"/>
        </w:rPr>
      </w:pPr>
      <w:r w:rsidRPr="001C586C">
        <w:rPr>
          <w:b/>
          <w:bCs/>
          <w:color w:val="auto"/>
          <w:sz w:val="22"/>
          <w:szCs w:val="22"/>
        </w:rPr>
        <w:t xml:space="preserve">Content Creation </w:t>
      </w:r>
    </w:p>
    <w:p w:rsidR="00561E4A" w:rsidRPr="001C586C" w:rsidRDefault="00561E4A" w:rsidP="000349F6">
      <w:pPr>
        <w:pStyle w:val="Default"/>
        <w:numPr>
          <w:ilvl w:val="0"/>
          <w:numId w:val="6"/>
        </w:numPr>
        <w:spacing w:after="30"/>
        <w:rPr>
          <w:color w:val="auto"/>
          <w:sz w:val="22"/>
          <w:szCs w:val="22"/>
        </w:rPr>
      </w:pPr>
      <w:r w:rsidRPr="001C586C">
        <w:rPr>
          <w:color w:val="auto"/>
          <w:sz w:val="22"/>
          <w:szCs w:val="22"/>
        </w:rPr>
        <w:t xml:space="preserve">Conference held between all parties to agree on whitepaper direction/theme. </w:t>
      </w:r>
      <w:r w:rsidR="000349F6" w:rsidRPr="001C586C">
        <w:rPr>
          <w:color w:val="auto"/>
          <w:sz w:val="22"/>
          <w:szCs w:val="22"/>
        </w:rPr>
        <w:t xml:space="preserve">This can be based on results from the research project above if this was a part of the campaign. </w:t>
      </w:r>
    </w:p>
    <w:p w:rsidR="00561E4A" w:rsidRPr="001C586C" w:rsidRDefault="00561E4A" w:rsidP="000349F6">
      <w:pPr>
        <w:pStyle w:val="Default"/>
        <w:numPr>
          <w:ilvl w:val="0"/>
          <w:numId w:val="6"/>
        </w:numPr>
        <w:spacing w:after="30"/>
        <w:rPr>
          <w:color w:val="auto"/>
          <w:sz w:val="22"/>
          <w:szCs w:val="22"/>
        </w:rPr>
      </w:pPr>
      <w:r w:rsidRPr="001C586C">
        <w:rPr>
          <w:color w:val="auto"/>
          <w:sz w:val="22"/>
          <w:szCs w:val="22"/>
        </w:rPr>
        <w:t>Editorial staff to then put together first draft of the co-branded w</w:t>
      </w:r>
      <w:r w:rsidR="00A565CB">
        <w:rPr>
          <w:color w:val="auto"/>
          <w:sz w:val="22"/>
          <w:szCs w:val="22"/>
        </w:rPr>
        <w:t>hitepaper piece (approximately 2</w:t>
      </w:r>
      <w:r w:rsidRPr="001C586C">
        <w:rPr>
          <w:color w:val="auto"/>
          <w:sz w:val="22"/>
          <w:szCs w:val="22"/>
        </w:rPr>
        <w:t xml:space="preserve">000 words). </w:t>
      </w:r>
    </w:p>
    <w:p w:rsidR="000349F6" w:rsidRPr="001C586C" w:rsidRDefault="000349F6" w:rsidP="000349F6">
      <w:pPr>
        <w:pStyle w:val="Default"/>
        <w:numPr>
          <w:ilvl w:val="0"/>
          <w:numId w:val="6"/>
        </w:numPr>
        <w:spacing w:after="30"/>
        <w:rPr>
          <w:color w:val="auto"/>
          <w:sz w:val="22"/>
          <w:szCs w:val="22"/>
        </w:rPr>
      </w:pPr>
      <w:r w:rsidRPr="001C586C">
        <w:rPr>
          <w:color w:val="auto"/>
          <w:sz w:val="22"/>
          <w:szCs w:val="22"/>
        </w:rPr>
        <w:t xml:space="preserve">Whitepaper designed and set </w:t>
      </w:r>
      <w:r w:rsidR="001C586C" w:rsidRPr="001C586C">
        <w:rPr>
          <w:color w:val="auto"/>
          <w:sz w:val="22"/>
          <w:szCs w:val="22"/>
        </w:rPr>
        <w:t>into presentable format</w:t>
      </w:r>
    </w:p>
    <w:p w:rsidR="00561E4A" w:rsidRPr="001C586C" w:rsidRDefault="00561E4A" w:rsidP="000349F6">
      <w:pPr>
        <w:pStyle w:val="Default"/>
        <w:numPr>
          <w:ilvl w:val="0"/>
          <w:numId w:val="6"/>
        </w:numPr>
        <w:rPr>
          <w:color w:val="auto"/>
          <w:sz w:val="22"/>
          <w:szCs w:val="22"/>
        </w:rPr>
      </w:pPr>
      <w:r w:rsidRPr="001C586C">
        <w:rPr>
          <w:color w:val="auto"/>
          <w:sz w:val="22"/>
          <w:szCs w:val="22"/>
        </w:rPr>
        <w:t xml:space="preserve">Once any amends etc are approved, whitepaper to be sent to: </w:t>
      </w:r>
    </w:p>
    <w:p w:rsidR="00561E4A" w:rsidRPr="001C586C" w:rsidRDefault="00561E4A" w:rsidP="000349F6">
      <w:pPr>
        <w:pStyle w:val="Default"/>
        <w:spacing w:after="18"/>
        <w:ind w:left="360"/>
        <w:rPr>
          <w:color w:val="auto"/>
          <w:sz w:val="22"/>
          <w:szCs w:val="22"/>
        </w:rPr>
      </w:pPr>
      <w:r w:rsidRPr="001C586C">
        <w:rPr>
          <w:rFonts w:cs="Courier New"/>
          <w:color w:val="auto"/>
          <w:sz w:val="22"/>
          <w:szCs w:val="22"/>
        </w:rPr>
        <w:t xml:space="preserve">o </w:t>
      </w:r>
      <w:r w:rsidRPr="001C586C">
        <w:rPr>
          <w:color w:val="auto"/>
          <w:sz w:val="22"/>
          <w:szCs w:val="22"/>
        </w:rPr>
        <w:t xml:space="preserve">Sponsor – for own purposes. </w:t>
      </w:r>
    </w:p>
    <w:p w:rsidR="00561E4A" w:rsidRPr="001C586C" w:rsidRDefault="00561E4A" w:rsidP="000349F6">
      <w:pPr>
        <w:pStyle w:val="Default"/>
        <w:ind w:left="360"/>
        <w:rPr>
          <w:color w:val="auto"/>
          <w:sz w:val="22"/>
          <w:szCs w:val="22"/>
        </w:rPr>
      </w:pPr>
      <w:r w:rsidRPr="001C586C">
        <w:rPr>
          <w:rFonts w:cs="Courier New"/>
          <w:color w:val="auto"/>
          <w:sz w:val="22"/>
          <w:szCs w:val="22"/>
        </w:rPr>
        <w:t xml:space="preserve">o </w:t>
      </w:r>
      <w:r w:rsidR="000349F6" w:rsidRPr="001C586C">
        <w:rPr>
          <w:color w:val="auto"/>
          <w:sz w:val="22"/>
          <w:szCs w:val="22"/>
        </w:rPr>
        <w:t>Insurance Hound</w:t>
      </w:r>
      <w:r w:rsidRPr="001C586C">
        <w:rPr>
          <w:color w:val="auto"/>
          <w:sz w:val="22"/>
          <w:szCs w:val="22"/>
        </w:rPr>
        <w:t xml:space="preserve"> campaign management team – for lead generation purposes. </w:t>
      </w:r>
    </w:p>
    <w:p w:rsidR="00561E4A" w:rsidRPr="001C586C" w:rsidRDefault="00561E4A" w:rsidP="00561E4A">
      <w:pPr>
        <w:pStyle w:val="Default"/>
        <w:rPr>
          <w:color w:val="auto"/>
          <w:sz w:val="22"/>
          <w:szCs w:val="22"/>
        </w:rPr>
      </w:pPr>
    </w:p>
    <w:p w:rsidR="001C586C" w:rsidRPr="001C586C" w:rsidRDefault="001C586C" w:rsidP="001C586C">
      <w:pPr>
        <w:spacing w:before="100" w:beforeAutospacing="1" w:after="100" w:afterAutospacing="1" w:line="240" w:lineRule="auto"/>
        <w:rPr>
          <w:rFonts w:ascii="Calibri" w:hAnsi="Calibri"/>
          <w:lang w:val="en-US"/>
        </w:rPr>
      </w:pPr>
      <w:r w:rsidRPr="001C586C">
        <w:rPr>
          <w:rFonts w:ascii="Calibri" w:hAnsi="Calibri"/>
          <w:lang w:val="en-US"/>
        </w:rPr>
        <w:t>Research led white paper cost £7,500</w:t>
      </w:r>
    </w:p>
    <w:p w:rsidR="001C586C" w:rsidRDefault="001C586C" w:rsidP="001C586C">
      <w:pPr>
        <w:spacing w:before="100" w:beforeAutospacing="1" w:after="100" w:afterAutospacing="1" w:line="240" w:lineRule="auto"/>
        <w:rPr>
          <w:rFonts w:ascii="Calibri" w:eastAsia="Times New Roman" w:hAnsi="Calibri" w:cstheme="minorHAnsi"/>
          <w:lang w:val="en-US" w:eastAsia="en-GB"/>
        </w:rPr>
      </w:pPr>
      <w:r w:rsidRPr="001C586C">
        <w:rPr>
          <w:rFonts w:ascii="Calibri" w:eastAsia="Times New Roman" w:hAnsi="Calibri" w:cstheme="minorHAnsi"/>
          <w:lang w:val="en-US" w:eastAsia="en-GB"/>
        </w:rPr>
        <w:t>Thought Leadership White Paper cost £4,500</w:t>
      </w:r>
    </w:p>
    <w:p w:rsidR="00A565CB" w:rsidRPr="00A565CB" w:rsidRDefault="00A565CB" w:rsidP="001C586C">
      <w:pPr>
        <w:spacing w:before="100" w:beforeAutospacing="1" w:after="100" w:afterAutospacing="1" w:line="240" w:lineRule="auto"/>
        <w:rPr>
          <w:rFonts w:ascii="Calibri" w:eastAsia="Times New Roman" w:hAnsi="Calibri" w:cstheme="minorHAnsi"/>
          <w:i/>
          <w:lang w:val="en-US" w:eastAsia="en-GB"/>
        </w:rPr>
      </w:pPr>
      <w:r w:rsidRPr="00A565CB">
        <w:rPr>
          <w:rFonts w:ascii="Calibri" w:eastAsia="Times New Roman" w:hAnsi="Calibri" w:cstheme="minorHAnsi"/>
          <w:i/>
          <w:lang w:val="en-US" w:eastAsia="en-GB"/>
        </w:rPr>
        <w:t>Lead generation packages are t</w:t>
      </w:r>
      <w:r>
        <w:rPr>
          <w:rFonts w:ascii="Calibri" w:eastAsia="Times New Roman" w:hAnsi="Calibri" w:cstheme="minorHAnsi"/>
          <w:i/>
          <w:lang w:val="en-US" w:eastAsia="en-GB"/>
        </w:rPr>
        <w:t xml:space="preserve">ailored in addition to the above. </w:t>
      </w:r>
    </w:p>
    <w:p w:rsidR="00981F28" w:rsidRDefault="00561E4A" w:rsidP="00561E4A">
      <w:r w:rsidRPr="001C586C">
        <w:rPr>
          <w:rFonts w:ascii="Calibri" w:hAnsi="Calibri"/>
        </w:rPr>
        <w:t xml:space="preserve">For more information regarding lead generation opportunities, including; Research &amp; co-branded Content Creation opportunities please contact </w:t>
      </w:r>
      <w:hyperlink r:id="rId7" w:history="1">
        <w:r w:rsidR="000349F6" w:rsidRPr="001C586C">
          <w:rPr>
            <w:rStyle w:val="Hyperlink"/>
            <w:rFonts w:ascii="Calibri" w:hAnsi="Calibri"/>
          </w:rPr>
          <w:t>sales@insurancehound.co.uk</w:t>
        </w:r>
      </w:hyperlink>
      <w:r w:rsidR="000349F6">
        <w:t xml:space="preserve"> </w:t>
      </w:r>
    </w:p>
    <w:sectPr w:rsidR="00981F2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82753"/>
    <w:multiLevelType w:val="hybridMultilevel"/>
    <w:tmpl w:val="AE103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B3823E0"/>
    <w:multiLevelType w:val="hybridMultilevel"/>
    <w:tmpl w:val="E8DA70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12F56525"/>
    <w:multiLevelType w:val="hybridMultilevel"/>
    <w:tmpl w:val="FDB83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7ED09F3"/>
    <w:multiLevelType w:val="hybridMultilevel"/>
    <w:tmpl w:val="B8564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83B3034"/>
    <w:multiLevelType w:val="hybridMultilevel"/>
    <w:tmpl w:val="073AA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89D0137"/>
    <w:multiLevelType w:val="hybridMultilevel"/>
    <w:tmpl w:val="E8CEDC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4BCE6BEA"/>
    <w:multiLevelType w:val="hybridMultilevel"/>
    <w:tmpl w:val="70C01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20302DB"/>
    <w:multiLevelType w:val="hybridMultilevel"/>
    <w:tmpl w:val="01B49F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67876B3F"/>
    <w:multiLevelType w:val="hybridMultilevel"/>
    <w:tmpl w:val="5A26CD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6C831A7E"/>
    <w:multiLevelType w:val="hybridMultilevel"/>
    <w:tmpl w:val="26B8D00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7"/>
  </w:num>
  <w:num w:numId="2">
    <w:abstractNumId w:val="9"/>
  </w:num>
  <w:num w:numId="3">
    <w:abstractNumId w:val="8"/>
  </w:num>
  <w:num w:numId="4">
    <w:abstractNumId w:val="5"/>
  </w:num>
  <w:num w:numId="5">
    <w:abstractNumId w:val="0"/>
  </w:num>
  <w:num w:numId="6">
    <w:abstractNumId w:val="1"/>
  </w:num>
  <w:num w:numId="7">
    <w:abstractNumId w:val="6"/>
  </w:num>
  <w:num w:numId="8">
    <w:abstractNumId w:val="2"/>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1E4A"/>
    <w:rsid w:val="000349F6"/>
    <w:rsid w:val="001C586C"/>
    <w:rsid w:val="00205C6E"/>
    <w:rsid w:val="002148D3"/>
    <w:rsid w:val="003744FF"/>
    <w:rsid w:val="00561E4A"/>
    <w:rsid w:val="007B0D15"/>
    <w:rsid w:val="0084525E"/>
    <w:rsid w:val="00926B50"/>
    <w:rsid w:val="00981F28"/>
    <w:rsid w:val="00992380"/>
    <w:rsid w:val="00A565CB"/>
    <w:rsid w:val="00A84970"/>
    <w:rsid w:val="00C2663C"/>
    <w:rsid w:val="00E67FAC"/>
    <w:rsid w:val="00F356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8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61E4A"/>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9923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2380"/>
    <w:rPr>
      <w:rFonts w:ascii="Tahoma" w:hAnsi="Tahoma" w:cs="Tahoma"/>
      <w:sz w:val="16"/>
      <w:szCs w:val="16"/>
    </w:rPr>
  </w:style>
  <w:style w:type="character" w:styleId="Hyperlink">
    <w:name w:val="Hyperlink"/>
    <w:basedOn w:val="DefaultParagraphFont"/>
    <w:uiPriority w:val="99"/>
    <w:unhideWhenUsed/>
    <w:rsid w:val="000349F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8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61E4A"/>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9923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2380"/>
    <w:rPr>
      <w:rFonts w:ascii="Tahoma" w:hAnsi="Tahoma" w:cs="Tahoma"/>
      <w:sz w:val="16"/>
      <w:szCs w:val="16"/>
    </w:rPr>
  </w:style>
  <w:style w:type="character" w:styleId="Hyperlink">
    <w:name w:val="Hyperlink"/>
    <w:basedOn w:val="DefaultParagraphFont"/>
    <w:uiPriority w:val="99"/>
    <w:unhideWhenUsed/>
    <w:rsid w:val="000349F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sales@insurancehound.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804</Words>
  <Characters>4587</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Incisive Media</Company>
  <LinksUpToDate>false</LinksUpToDate>
  <CharactersWithSpaces>5381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Sajeeda Merali</dc:creator>
  <cp:lastModifiedBy>Natasha Gordon-Douglas</cp:lastModifiedBy>
  <cp:revision>2</cp:revision>
  <dcterms:created xsi:type="dcterms:W3CDTF">2014-02-07T11:09:00Z</dcterms:created>
  <dcterms:modified xsi:type="dcterms:W3CDTF">2014-02-07T11:09:00Z</dcterms:modified>
</cp:coreProperties>
</file>